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E6" w:rsidRPr="005F5215" w:rsidRDefault="007873E6" w:rsidP="002178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ОРГАНИЗАЦИОННО-ПЕДАГОГИЧЕСКИЕ ОСНОВЫ ПРЕЕМСТВЕННОСТИ В УЧРЕЖДЕНИЯХ ВОЕННОГО ПРОФИЛЯ</w:t>
      </w:r>
    </w:p>
    <w:p w:rsidR="007873E6" w:rsidRDefault="007873E6" w:rsidP="00217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3E6" w:rsidRDefault="007873E6" w:rsidP="00217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6294" w:rsidRDefault="00616294" w:rsidP="002178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преемственности обучения в образовательных учреждениях в современном обществе, где принята модель непрерывности образования, установка «Образование в течение всей жизни», являются первостепенно значимыми. </w:t>
      </w:r>
      <w:r w:rsidRPr="00AC2635">
        <w:rPr>
          <w:rFonts w:ascii="Times New Roman" w:hAnsi="Times New Roman"/>
          <w:sz w:val="28"/>
          <w:szCs w:val="28"/>
        </w:rPr>
        <w:t xml:space="preserve">Изучение различных аспектов преемственности в образовании как общепедагогического явления </w:t>
      </w:r>
      <w:r>
        <w:rPr>
          <w:rFonts w:ascii="Times New Roman" w:hAnsi="Times New Roman"/>
          <w:sz w:val="28"/>
          <w:szCs w:val="28"/>
        </w:rPr>
        <w:t xml:space="preserve">поставлено </w:t>
      </w:r>
      <w:r w:rsidRPr="00AC2635">
        <w:rPr>
          <w:rFonts w:ascii="Times New Roman" w:hAnsi="Times New Roman"/>
          <w:sz w:val="28"/>
          <w:szCs w:val="28"/>
        </w:rPr>
        <w:t>в ряд актуальных общепедагогических проблем.</w:t>
      </w:r>
      <w:r>
        <w:rPr>
          <w:rFonts w:ascii="Times New Roman" w:hAnsi="Times New Roman"/>
          <w:sz w:val="28"/>
          <w:szCs w:val="28"/>
        </w:rPr>
        <w:t xml:space="preserve"> В то же время недостаточно изучены вопросы преемственности обучения в образовательных учреждениях военного профиля, что позволило мне сформулировать проблему, гипотезу, цель и задачи исследования.</w:t>
      </w:r>
    </w:p>
    <w:p w:rsidR="00616294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35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AC2635">
        <w:rPr>
          <w:rFonts w:ascii="Times New Roman" w:hAnsi="Times New Roman" w:cs="Times New Roman"/>
          <w:sz w:val="28"/>
          <w:szCs w:val="28"/>
        </w:rPr>
        <w:t xml:space="preserve"> выявить и обосновать педагогические условия преемственности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AC2635">
        <w:rPr>
          <w:rFonts w:ascii="Times New Roman" w:hAnsi="Times New Roman" w:cs="Times New Roman"/>
          <w:sz w:val="28"/>
          <w:szCs w:val="28"/>
        </w:rPr>
        <w:t xml:space="preserve">кадетов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0956">
        <w:rPr>
          <w:rFonts w:ascii="Times New Roman" w:hAnsi="Times New Roman" w:cs="Times New Roman"/>
          <w:sz w:val="28"/>
          <w:szCs w:val="28"/>
        </w:rPr>
        <w:t>образовательных учреждениях военного профиля.</w:t>
      </w:r>
    </w:p>
    <w:p w:rsidR="00616294" w:rsidRPr="00AC2635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635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616294" w:rsidRPr="00C4293C" w:rsidRDefault="00616294" w:rsidP="0021780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3C">
        <w:rPr>
          <w:rFonts w:ascii="Times New Roman" w:hAnsi="Times New Roman" w:cs="Times New Roman"/>
          <w:sz w:val="28"/>
          <w:szCs w:val="28"/>
        </w:rPr>
        <w:t>Теоретически обосновать содержательные и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293C">
        <w:rPr>
          <w:rFonts w:ascii="Times New Roman" w:hAnsi="Times New Roman" w:cs="Times New Roman"/>
          <w:sz w:val="28"/>
          <w:szCs w:val="28"/>
        </w:rPr>
        <w:t>педагогические основы преемственности обучения в образовательных учреждениях, в том числе, на примере учре</w:t>
      </w:r>
      <w:r>
        <w:rPr>
          <w:rFonts w:ascii="Times New Roman" w:hAnsi="Times New Roman" w:cs="Times New Roman"/>
          <w:sz w:val="28"/>
          <w:szCs w:val="28"/>
        </w:rPr>
        <w:t>ждений</w:t>
      </w:r>
      <w:r w:rsidRPr="00C4293C">
        <w:rPr>
          <w:rFonts w:ascii="Times New Roman" w:hAnsi="Times New Roman" w:cs="Times New Roman"/>
          <w:sz w:val="28"/>
          <w:szCs w:val="28"/>
        </w:rPr>
        <w:t xml:space="preserve"> военного профиля;</w:t>
      </w:r>
    </w:p>
    <w:p w:rsidR="00616294" w:rsidRPr="00C4293C" w:rsidRDefault="00616294" w:rsidP="0021780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3C">
        <w:rPr>
          <w:rFonts w:ascii="Times New Roman" w:hAnsi="Times New Roman" w:cs="Times New Roman"/>
          <w:sz w:val="28"/>
          <w:szCs w:val="28"/>
        </w:rPr>
        <w:t>Установить влияние урочной и внеурочной деятельности по военной тематике на учебную и профессиональную мотивацию учащи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C4293C">
        <w:rPr>
          <w:rFonts w:ascii="Times New Roman" w:hAnsi="Times New Roman" w:cs="Times New Roman"/>
          <w:sz w:val="28"/>
          <w:szCs w:val="28"/>
        </w:rPr>
        <w:t xml:space="preserve"> кадетской школы;</w:t>
      </w:r>
    </w:p>
    <w:p w:rsidR="00616294" w:rsidRPr="00C4293C" w:rsidRDefault="00616294" w:rsidP="0021780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3C">
        <w:rPr>
          <w:rFonts w:ascii="Times New Roman" w:hAnsi="Times New Roman" w:cs="Times New Roman"/>
          <w:sz w:val="28"/>
          <w:szCs w:val="28"/>
        </w:rPr>
        <w:t>Определить готовность выпускников кадетской школы к продолжению обучения в учреждениях военного профиля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294" w:rsidRPr="0039275A" w:rsidRDefault="00616294" w:rsidP="0021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5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39275A">
        <w:rPr>
          <w:rFonts w:ascii="Times New Roman" w:hAnsi="Times New Roman" w:cs="Times New Roman"/>
          <w:sz w:val="28"/>
          <w:szCs w:val="28"/>
        </w:rPr>
        <w:t xml:space="preserve"> педагогическая система среднего общего образования </w:t>
      </w:r>
      <w:r w:rsidR="00B10CFC">
        <w:rPr>
          <w:rFonts w:ascii="Times New Roman" w:hAnsi="Times New Roman" w:cs="Times New Roman"/>
          <w:sz w:val="28"/>
          <w:szCs w:val="28"/>
        </w:rPr>
        <w:t>в</w:t>
      </w:r>
      <w:r w:rsidRPr="0039275A">
        <w:rPr>
          <w:rFonts w:ascii="Times New Roman" w:hAnsi="Times New Roman" w:cs="Times New Roman"/>
          <w:sz w:val="28"/>
          <w:szCs w:val="28"/>
        </w:rPr>
        <w:t xml:space="preserve"> кадетской школы.</w:t>
      </w:r>
    </w:p>
    <w:p w:rsidR="00616294" w:rsidRPr="0039275A" w:rsidRDefault="00616294" w:rsidP="0021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5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39275A">
        <w:rPr>
          <w:rFonts w:ascii="Times New Roman" w:hAnsi="Times New Roman" w:cs="Times New Roman"/>
          <w:sz w:val="28"/>
          <w:szCs w:val="28"/>
        </w:rPr>
        <w:t xml:space="preserve"> педагогические условия преемственности обучения и воспитания кадетов в средних специальных учебных заведениях и высших учебных заведениях военного профиля.</w:t>
      </w:r>
    </w:p>
    <w:p w:rsidR="00616294" w:rsidRPr="00AC2635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35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AC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вашему вниманию на слайде</w:t>
      </w:r>
    </w:p>
    <w:p w:rsidR="00616294" w:rsidRPr="00E47E0F" w:rsidRDefault="00616294" w:rsidP="0021780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Опытно-</w:t>
      </w:r>
      <w:r w:rsidRPr="00E47E0F">
        <w:rPr>
          <w:rFonts w:ascii="Times New Roman" w:hAnsi="Times New Roman" w:cs="Times New Roman"/>
          <w:b/>
          <w:sz w:val="28"/>
          <w:szCs w:val="28"/>
        </w:rPr>
        <w:t>экспериментальной базой исследования яв</w:t>
      </w:r>
      <w:r>
        <w:rPr>
          <w:rFonts w:ascii="Times New Roman" w:hAnsi="Times New Roman" w:cs="Times New Roman"/>
          <w:b/>
          <w:sz w:val="28"/>
          <w:szCs w:val="28"/>
        </w:rPr>
        <w:t>илась</w:t>
      </w:r>
      <w:r w:rsidRPr="00E47E0F">
        <w:rPr>
          <w:rFonts w:ascii="Times New Roman" w:hAnsi="Times New Roman" w:cs="Times New Roman"/>
          <w:sz w:val="28"/>
          <w:szCs w:val="28"/>
        </w:rPr>
        <w:t xml:space="preserve"> Государственное общеобразовательное учреждение Казанская Кадетская школа-интернат имени Героя Советского Союза Кузнецова Бориса Кирилловича. В исследовании принимали участие учащиеся 9-11 классов (всего 138 человек).</w:t>
      </w:r>
    </w:p>
    <w:p w:rsidR="008038B6" w:rsidRDefault="008038B6" w:rsidP="002178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6294" w:rsidRPr="00AC2635" w:rsidRDefault="008038B6" w:rsidP="004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864174" wp14:editId="2B9FE083">
            <wp:extent cx="5940425" cy="525081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294" w:rsidRPr="00AC2635">
        <w:rPr>
          <w:rFonts w:ascii="Times New Roman" w:hAnsi="Times New Roman" w:cs="Times New Roman"/>
          <w:sz w:val="28"/>
          <w:szCs w:val="28"/>
        </w:rPr>
        <w:t>Структура преемственности общего</w:t>
      </w:r>
      <w:r w:rsidR="00616294">
        <w:rPr>
          <w:rFonts w:ascii="Times New Roman" w:hAnsi="Times New Roman" w:cs="Times New Roman"/>
          <w:sz w:val="28"/>
          <w:szCs w:val="28"/>
        </w:rPr>
        <w:t>, среднего профессионального</w:t>
      </w:r>
      <w:r w:rsidR="00616294" w:rsidRPr="00AC2635">
        <w:rPr>
          <w:rFonts w:ascii="Times New Roman" w:hAnsi="Times New Roman" w:cs="Times New Roman"/>
          <w:sz w:val="28"/>
          <w:szCs w:val="28"/>
        </w:rPr>
        <w:t xml:space="preserve"> и </w:t>
      </w:r>
      <w:r w:rsidR="00616294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16294" w:rsidRPr="00AC2635">
        <w:rPr>
          <w:rFonts w:ascii="Times New Roman" w:hAnsi="Times New Roman" w:cs="Times New Roman"/>
          <w:sz w:val="28"/>
          <w:szCs w:val="28"/>
        </w:rPr>
        <w:t>образования как результата организации образовательного процесса складывается из трёх компонентов: мотивационного, содержательного и организационно-педагогического.</w:t>
      </w:r>
    </w:p>
    <w:p w:rsidR="00616294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35">
        <w:rPr>
          <w:rFonts w:ascii="Times New Roman" w:hAnsi="Times New Roman" w:cs="Times New Roman"/>
          <w:sz w:val="28"/>
          <w:szCs w:val="28"/>
        </w:rPr>
        <w:t>Мотивационный компонент преемственности образования заключается в сохранении интереса обучающихся к познавательной деятельности,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635">
        <w:rPr>
          <w:rFonts w:ascii="Times New Roman" w:hAnsi="Times New Roman" w:cs="Times New Roman"/>
          <w:sz w:val="28"/>
          <w:szCs w:val="28"/>
        </w:rPr>
        <w:t xml:space="preserve"> в рамках формального образования</w:t>
      </w:r>
      <w:r>
        <w:rPr>
          <w:rFonts w:ascii="Times New Roman" w:hAnsi="Times New Roman" w:cs="Times New Roman"/>
          <w:sz w:val="28"/>
          <w:szCs w:val="28"/>
        </w:rPr>
        <w:t>, и является личностной характеристикой обучающихся.</w:t>
      </w:r>
    </w:p>
    <w:p w:rsidR="00616294" w:rsidRPr="00AC2635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35">
        <w:rPr>
          <w:rFonts w:ascii="Times New Roman" w:hAnsi="Times New Roman" w:cs="Times New Roman"/>
          <w:sz w:val="28"/>
          <w:szCs w:val="28"/>
        </w:rPr>
        <w:t>Содержательный компонент преемственности общего</w:t>
      </w:r>
      <w:r>
        <w:rPr>
          <w:rFonts w:ascii="Times New Roman" w:hAnsi="Times New Roman" w:cs="Times New Roman"/>
          <w:sz w:val="28"/>
          <w:szCs w:val="28"/>
        </w:rPr>
        <w:t xml:space="preserve">, среднего профессионального </w:t>
      </w:r>
      <w:r w:rsidRPr="00AC2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AC2635">
        <w:rPr>
          <w:rFonts w:ascii="Times New Roman" w:hAnsi="Times New Roman" w:cs="Times New Roman"/>
          <w:sz w:val="28"/>
          <w:szCs w:val="28"/>
        </w:rPr>
        <w:t>образования представлен на формальном уровне в виде ФГОС, примерных образовательных программ, учебников, учебных и учебно-методических пособий, и личностно-присвоенном уровне в виде наличных знаний, умений и отношений обучающихся.</w:t>
      </w:r>
    </w:p>
    <w:p w:rsidR="00616294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Организационно-педагогический компонент преемственности среднего </w:t>
      </w:r>
      <w:r w:rsidRPr="00AC263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, среднего профессионального</w:t>
      </w:r>
      <w:r w:rsidRPr="00AC26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Pr="00AC263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можно рассматривать как единообразие подходов, методов, форм организации обучения в образовательных организациях соответствующих уровней. </w:t>
      </w:r>
      <w:r w:rsidRPr="00AC2635">
        <w:rPr>
          <w:rFonts w:ascii="Times New Roman" w:hAnsi="Times New Roman" w:cs="Times New Roman"/>
          <w:sz w:val="28"/>
          <w:szCs w:val="28"/>
        </w:rPr>
        <w:t xml:space="preserve">Преемственность обеспечивается возможностью выбора преподавателем и педагогическим коллективом профессиональной образовательной </w:t>
      </w:r>
      <w:r w:rsidRPr="00AC263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форм, методов, средств учебной работы на основе единого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и ФГОС</w:t>
      </w:r>
      <w:r w:rsidRPr="00AC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8038B6" w:rsidRPr="008038B6" w:rsidRDefault="008038B6" w:rsidP="0080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6">
        <w:rPr>
          <w:rFonts w:ascii="Times New Roman" w:hAnsi="Times New Roman" w:cs="Times New Roman"/>
          <w:b/>
          <w:bCs/>
          <w:sz w:val="28"/>
          <w:szCs w:val="28"/>
        </w:rPr>
        <w:t xml:space="preserve">Сочетание урочной и внеурочной деятельности обеспечивает увеличение доли военной тематики по учебным предметам «Основы безопасности жизнедеятельности» и «Основы военной службы» (на 40% за 2014-2017гг.). </w:t>
      </w:r>
    </w:p>
    <w:p w:rsidR="008038B6" w:rsidRDefault="008038B6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294" w:rsidRDefault="008038B6" w:rsidP="00425262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E7CE5" wp14:editId="1B913C07">
            <wp:extent cx="5940425" cy="2937510"/>
            <wp:effectExtent l="38100" t="38100" r="79375" b="723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D1584" w:rsidRPr="00BD1584">
        <w:rPr>
          <w:rFonts w:ascii="Times New Roman" w:hAnsi="Times New Roman" w:cs="Times New Roman"/>
          <w:sz w:val="28"/>
          <w:szCs w:val="28"/>
        </w:rPr>
        <w:t>При решении второй задачи нашего исследования (</w:t>
      </w:r>
      <w:r w:rsidR="00BD1584" w:rsidRPr="00BD1584">
        <w:rPr>
          <w:rFonts w:ascii="Times New Roman" w:hAnsi="Times New Roman" w:cs="Times New Roman"/>
          <w:i/>
          <w:sz w:val="28"/>
          <w:szCs w:val="28"/>
        </w:rPr>
        <w:t>Установить влияние урочной и внеурочной деятельности по военной тематике на учебную и профессиональную мотивацию учащихся кадетской школы</w:t>
      </w:r>
      <w:r w:rsidR="00BD1584" w:rsidRPr="00BD1584">
        <w:rPr>
          <w:rFonts w:ascii="Times New Roman" w:hAnsi="Times New Roman" w:cs="Times New Roman"/>
          <w:sz w:val="28"/>
          <w:szCs w:val="28"/>
        </w:rPr>
        <w:t>)</w:t>
      </w:r>
      <w:r w:rsidR="00BD1584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616294" w:rsidRPr="00BD1584">
        <w:rPr>
          <w:rFonts w:ascii="Times New Roman" w:hAnsi="Times New Roman" w:cs="Times New Roman"/>
          <w:sz w:val="28"/>
          <w:szCs w:val="28"/>
        </w:rPr>
        <w:t>оценка эффективности и влияния дополнительных дисциплин, работы во внеурочное время педагого</w:t>
      </w:r>
      <w:bookmarkStart w:id="0" w:name="_GoBack"/>
      <w:bookmarkEnd w:id="0"/>
      <w:r w:rsidR="00616294" w:rsidRPr="00BD1584">
        <w:rPr>
          <w:rFonts w:ascii="Times New Roman" w:hAnsi="Times New Roman" w:cs="Times New Roman"/>
          <w:sz w:val="28"/>
          <w:szCs w:val="28"/>
        </w:rPr>
        <w:t xml:space="preserve">в и офицеров-воспитателей как основы для преемственности среднего общего, среднего профессионального и высшего </w:t>
      </w:r>
      <w:r w:rsidR="00BD1584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8038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928E89" wp14:editId="347329F6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84" w:rsidRDefault="008038B6" w:rsidP="0080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943311" wp14:editId="482F83C4">
            <wp:extent cx="5940425" cy="3341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0DFD1" wp14:editId="0C3437A0">
            <wp:extent cx="5940425" cy="3341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58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рисунках 9,10,11</w:t>
      </w:r>
      <w:r w:rsidR="00BD1584">
        <w:rPr>
          <w:rFonts w:ascii="Times New Roman" w:hAnsi="Times New Roman" w:cs="Times New Roman"/>
          <w:sz w:val="28"/>
          <w:szCs w:val="28"/>
        </w:rPr>
        <w:t xml:space="preserve"> 9-11 представлено развитие внеурочной деятельности в кадетской школе за период 2014-201</w:t>
      </w:r>
      <w:r w:rsidR="0021780E">
        <w:rPr>
          <w:rFonts w:ascii="Times New Roman" w:hAnsi="Times New Roman" w:cs="Times New Roman"/>
          <w:sz w:val="28"/>
          <w:szCs w:val="28"/>
        </w:rPr>
        <w:t>7</w:t>
      </w:r>
      <w:r w:rsidR="00BD158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16294" w:rsidRPr="00AC1FCC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CC">
        <w:rPr>
          <w:rFonts w:ascii="Times New Roman" w:hAnsi="Times New Roman" w:cs="Times New Roman"/>
          <w:sz w:val="28"/>
          <w:szCs w:val="28"/>
        </w:rPr>
        <w:t>В Государственном общеобразовательном учреждении Казанская Кадетская школа-интернат имени Героя Советского Союза Кузнецова Бориса Кирилловича вся система дополнительного образования представляет из себя следующую структуру и направления:</w:t>
      </w:r>
    </w:p>
    <w:p w:rsidR="00616294" w:rsidRPr="00AC1FCC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CC">
        <w:rPr>
          <w:rFonts w:ascii="Times New Roman" w:hAnsi="Times New Roman" w:cs="Times New Roman"/>
          <w:sz w:val="28"/>
          <w:szCs w:val="28"/>
        </w:rPr>
        <w:t>а) Физическая и спортивное направление включает в себя: бокс, Тайский бокс, армейский рукопашный</w:t>
      </w:r>
      <w:r>
        <w:rPr>
          <w:rFonts w:ascii="Times New Roman" w:hAnsi="Times New Roman" w:cs="Times New Roman"/>
          <w:sz w:val="28"/>
          <w:szCs w:val="28"/>
        </w:rPr>
        <w:t xml:space="preserve"> бой, легкая и тяжёлая атлетики;</w:t>
      </w:r>
    </w:p>
    <w:p w:rsidR="00616294" w:rsidRPr="00AC1FCC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CC">
        <w:rPr>
          <w:rFonts w:ascii="Times New Roman" w:hAnsi="Times New Roman" w:cs="Times New Roman"/>
          <w:sz w:val="28"/>
          <w:szCs w:val="28"/>
        </w:rPr>
        <w:t>б) Художественно-эстетическое направление</w:t>
      </w:r>
      <w:r>
        <w:rPr>
          <w:rFonts w:ascii="Times New Roman" w:hAnsi="Times New Roman" w:cs="Times New Roman"/>
          <w:sz w:val="28"/>
          <w:szCs w:val="28"/>
        </w:rPr>
        <w:t>: военный оркестр, вокальная группа</w:t>
      </w:r>
      <w:r w:rsidRPr="00AC1FCC">
        <w:rPr>
          <w:rFonts w:ascii="Times New Roman" w:hAnsi="Times New Roman" w:cs="Times New Roman"/>
          <w:sz w:val="28"/>
          <w:szCs w:val="28"/>
        </w:rPr>
        <w:t xml:space="preserve"> «Алые погоны», кружок бальных танцев, Малая Академия искусств предоставляет обучение по программе музыкальной школы, фортепиано, гитара, баян, хо</w:t>
      </w:r>
      <w:r>
        <w:rPr>
          <w:rFonts w:ascii="Times New Roman" w:hAnsi="Times New Roman" w:cs="Times New Roman"/>
          <w:sz w:val="28"/>
          <w:szCs w:val="28"/>
        </w:rPr>
        <w:t>р, Основы актёрского мастерства;</w:t>
      </w:r>
    </w:p>
    <w:p w:rsidR="00616294" w:rsidRPr="00AC1FCC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CC">
        <w:rPr>
          <w:rFonts w:ascii="Times New Roman" w:hAnsi="Times New Roman" w:cs="Times New Roman"/>
          <w:sz w:val="28"/>
          <w:szCs w:val="28"/>
        </w:rPr>
        <w:lastRenderedPageBreak/>
        <w:t>в) Военно-патриотическое 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1FCC">
        <w:rPr>
          <w:rFonts w:ascii="Times New Roman" w:hAnsi="Times New Roman" w:cs="Times New Roman"/>
          <w:sz w:val="28"/>
          <w:szCs w:val="28"/>
        </w:rPr>
        <w:t xml:space="preserve"> это объединение «ИСКРА»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FCC">
        <w:rPr>
          <w:rFonts w:ascii="Times New Roman" w:hAnsi="Times New Roman" w:cs="Times New Roman"/>
          <w:sz w:val="28"/>
          <w:szCs w:val="28"/>
        </w:rPr>
        <w:t xml:space="preserve"> в своём составе имеет клубы «Юного десантника», «Юного разведчика», «Юного снайпера»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294" w:rsidRPr="00AC1FCC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Научно-техническое</w:t>
      </w:r>
      <w:r w:rsidRPr="00AC1FCC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AC1FCC">
        <w:rPr>
          <w:rFonts w:ascii="Times New Roman" w:hAnsi="Times New Roman" w:cs="Times New Roman"/>
          <w:sz w:val="28"/>
          <w:szCs w:val="28"/>
        </w:rPr>
        <w:t xml:space="preserve"> кружок «Роботостроения» и основ программирования.</w:t>
      </w:r>
    </w:p>
    <w:p w:rsidR="00616294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CC">
        <w:rPr>
          <w:rFonts w:ascii="Times New Roman" w:hAnsi="Times New Roman" w:cs="Times New Roman"/>
          <w:sz w:val="28"/>
          <w:szCs w:val="28"/>
        </w:rPr>
        <w:t>д) Историко-краеведческо</w:t>
      </w:r>
      <w:r>
        <w:rPr>
          <w:rFonts w:ascii="Times New Roman" w:hAnsi="Times New Roman" w:cs="Times New Roman"/>
          <w:sz w:val="28"/>
          <w:szCs w:val="28"/>
        </w:rPr>
        <w:t>е направление:</w:t>
      </w:r>
      <w:r w:rsidRPr="00AC1FCC">
        <w:rPr>
          <w:rFonts w:ascii="Times New Roman" w:hAnsi="Times New Roman" w:cs="Times New Roman"/>
          <w:sz w:val="28"/>
          <w:szCs w:val="28"/>
        </w:rPr>
        <w:t xml:space="preserve"> Поисковый отряд «Экспедиция 116», кружок «Я реконструирую битвы»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294" w:rsidRDefault="008038B6" w:rsidP="0080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E183FF" wp14:editId="6112297A">
            <wp:extent cx="5940425" cy="3114675"/>
            <wp:effectExtent l="38100" t="38100" r="79375" b="666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E3D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рисунке</w:t>
      </w:r>
      <w:r w:rsidR="00BE3D09">
        <w:rPr>
          <w:rFonts w:ascii="Times New Roman" w:hAnsi="Times New Roman" w:cs="Times New Roman"/>
          <w:sz w:val="28"/>
          <w:szCs w:val="28"/>
        </w:rPr>
        <w:t xml:space="preserve"> представлены результаты посещения</w:t>
      </w:r>
      <w:r w:rsidR="00616294">
        <w:rPr>
          <w:rFonts w:ascii="Times New Roman" w:hAnsi="Times New Roman" w:cs="Times New Roman"/>
          <w:sz w:val="28"/>
          <w:szCs w:val="28"/>
        </w:rPr>
        <w:t xml:space="preserve"> кадетами дополнительных занятий во внеурочное время</w:t>
      </w:r>
      <w:r w:rsidR="00BE3D09">
        <w:rPr>
          <w:rFonts w:ascii="Times New Roman" w:hAnsi="Times New Roman" w:cs="Times New Roman"/>
          <w:sz w:val="28"/>
          <w:szCs w:val="28"/>
        </w:rPr>
        <w:t>.</w:t>
      </w:r>
    </w:p>
    <w:p w:rsidR="00616294" w:rsidRDefault="00616294" w:rsidP="00217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видно, что за указанный период количество кадетов, посещающих дополнительные занятия, возросло почти в три раза. К 2016 году мы добились 100% охвата кадетов занятиями в школе и за её пределами, причём внутришкольное посещение по сравнению с 2013 годом возросло в три раза.</w:t>
      </w:r>
    </w:p>
    <w:p w:rsidR="00BE3D09" w:rsidRPr="00BE3D09" w:rsidRDefault="008038B6" w:rsidP="00803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DF6D498" wp14:editId="23AEEAA5">
            <wp:extent cx="5940425" cy="445389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E3D09" w:rsidRPr="00BE3D09">
        <w:rPr>
          <w:rFonts w:ascii="Times New Roman" w:hAnsi="Times New Roman" w:cs="Times New Roman"/>
          <w:i/>
          <w:sz w:val="28"/>
          <w:szCs w:val="28"/>
        </w:rPr>
        <w:t xml:space="preserve">Установлено влияние урочной и внеурочной деятельности по военной тематике на повышение интереса к учебе и профессии военного у учащихся кадетской школы. </w:t>
      </w:r>
    </w:p>
    <w:p w:rsidR="00616294" w:rsidRPr="000707E8" w:rsidRDefault="001B4ECB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анкетирования, указывающие на </w:t>
      </w:r>
      <w:r w:rsidR="00616294" w:rsidRPr="000707E8">
        <w:rPr>
          <w:rFonts w:ascii="Times New Roman" w:hAnsi="Times New Roman" w:cs="Times New Roman"/>
          <w:sz w:val="28"/>
          <w:szCs w:val="28"/>
        </w:rPr>
        <w:t xml:space="preserve">состояние мотивационного компонента готовности </w:t>
      </w:r>
      <w:r w:rsidR="00616294">
        <w:rPr>
          <w:rFonts w:ascii="Times New Roman" w:hAnsi="Times New Roman" w:cs="Times New Roman"/>
          <w:sz w:val="28"/>
          <w:szCs w:val="28"/>
        </w:rPr>
        <w:t xml:space="preserve">кадетов </w:t>
      </w:r>
      <w:r w:rsidR="00616294" w:rsidRPr="000707E8">
        <w:rPr>
          <w:rFonts w:ascii="Times New Roman" w:hAnsi="Times New Roman" w:cs="Times New Roman"/>
          <w:sz w:val="28"/>
          <w:szCs w:val="28"/>
        </w:rPr>
        <w:t xml:space="preserve">к </w:t>
      </w:r>
      <w:r w:rsidR="00616294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616294" w:rsidRPr="000707E8">
        <w:rPr>
          <w:rFonts w:ascii="Times New Roman" w:hAnsi="Times New Roman" w:cs="Times New Roman"/>
          <w:sz w:val="28"/>
          <w:szCs w:val="28"/>
        </w:rPr>
        <w:t xml:space="preserve">обучению в </w:t>
      </w:r>
      <w:r w:rsidR="00616294">
        <w:rPr>
          <w:rFonts w:ascii="Times New Roman" w:hAnsi="Times New Roman" w:cs="Times New Roman"/>
          <w:sz w:val="28"/>
          <w:szCs w:val="28"/>
        </w:rPr>
        <w:t xml:space="preserve">кадетской школе и выпускников – в средних </w:t>
      </w:r>
      <w:r w:rsidR="00DE2E1F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616294">
        <w:rPr>
          <w:rFonts w:ascii="Times New Roman" w:hAnsi="Times New Roman" w:cs="Times New Roman"/>
          <w:sz w:val="28"/>
          <w:szCs w:val="28"/>
        </w:rPr>
        <w:t>и</w:t>
      </w:r>
      <w:r w:rsidR="00616294" w:rsidRPr="000707E8">
        <w:rPr>
          <w:rFonts w:ascii="Times New Roman" w:hAnsi="Times New Roman" w:cs="Times New Roman"/>
          <w:sz w:val="28"/>
          <w:szCs w:val="28"/>
        </w:rPr>
        <w:t xml:space="preserve"> </w:t>
      </w:r>
      <w:r w:rsidR="00616294">
        <w:rPr>
          <w:rFonts w:ascii="Times New Roman" w:hAnsi="Times New Roman" w:cs="Times New Roman"/>
          <w:sz w:val="28"/>
          <w:szCs w:val="28"/>
        </w:rPr>
        <w:t>высших военно-образовательных учебных заведениях</w:t>
      </w:r>
      <w:r w:rsidR="00DE2E1F">
        <w:rPr>
          <w:rFonts w:ascii="Times New Roman" w:hAnsi="Times New Roman" w:cs="Times New Roman"/>
          <w:sz w:val="28"/>
          <w:szCs w:val="28"/>
        </w:rPr>
        <w:t>, представлены на диаграмме</w:t>
      </w:r>
      <w:r w:rsidR="00616294">
        <w:rPr>
          <w:rFonts w:ascii="Times New Roman" w:hAnsi="Times New Roman" w:cs="Times New Roman"/>
          <w:sz w:val="28"/>
          <w:szCs w:val="28"/>
        </w:rPr>
        <w:t>.</w:t>
      </w:r>
    </w:p>
    <w:p w:rsidR="00B116AF" w:rsidRDefault="00B116AF" w:rsidP="00217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показано, что за последние </w:t>
      </w:r>
      <w:r w:rsidR="004252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у кадет повысилось желание стать профессиональными военными</w:t>
      </w:r>
    </w:p>
    <w:p w:rsidR="00616294" w:rsidRDefault="008038B6" w:rsidP="0080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46AAAD0" wp14:editId="38780986">
            <wp:extent cx="5940425" cy="4187190"/>
            <wp:effectExtent l="38100" t="38100" r="79375" b="800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16294">
        <w:rPr>
          <w:rFonts w:ascii="Times New Roman" w:hAnsi="Times New Roman" w:cs="Times New Roman"/>
          <w:bCs/>
          <w:sz w:val="28"/>
          <w:szCs w:val="28"/>
        </w:rPr>
        <w:t>В результате контент-анализа сочинений старшеклассников на тему «Офицер-профессия героическая» за период 2014-201</w:t>
      </w:r>
      <w:r w:rsidR="0021780E">
        <w:rPr>
          <w:rFonts w:ascii="Times New Roman" w:hAnsi="Times New Roman" w:cs="Times New Roman"/>
          <w:bCs/>
          <w:sz w:val="28"/>
          <w:szCs w:val="28"/>
        </w:rPr>
        <w:t>7</w:t>
      </w:r>
      <w:r w:rsidR="00616294">
        <w:rPr>
          <w:rFonts w:ascii="Times New Roman" w:hAnsi="Times New Roman" w:cs="Times New Roman"/>
          <w:bCs/>
          <w:sz w:val="28"/>
          <w:szCs w:val="28"/>
        </w:rPr>
        <w:t xml:space="preserve"> г.г. выявлен рост заинтересованности в получении профессии военного. Показано, что в 2 раза (</w:t>
      </w:r>
      <w:r w:rsidR="00616294">
        <w:rPr>
          <w:rFonts w:ascii="Times New Roman" w:hAnsi="Times New Roman" w:cs="Times New Roman"/>
          <w:sz w:val="28"/>
          <w:szCs w:val="28"/>
        </w:rPr>
        <w:t>с 42% до 84%) повысился интерес к участию во внеурочной деятельности, пребыванию в профильных лагерях, ведению кадетского образа жизни.</w:t>
      </w:r>
      <w:r w:rsidR="001B4ECB">
        <w:rPr>
          <w:rFonts w:ascii="Times New Roman" w:hAnsi="Times New Roman" w:cs="Times New Roman"/>
          <w:sz w:val="28"/>
          <w:szCs w:val="28"/>
        </w:rPr>
        <w:t xml:space="preserve"> </w:t>
      </w:r>
      <w:r w:rsidR="00616294">
        <w:rPr>
          <w:rFonts w:ascii="Times New Roman" w:hAnsi="Times New Roman" w:cs="Times New Roman"/>
          <w:sz w:val="28"/>
          <w:szCs w:val="28"/>
        </w:rPr>
        <w:t>Очень важным для кадетов является равнение на Героев Отечества (повышение показателя с 34% до 84% от общего количества сочинений). Сохранение военной традиции в семье становится также важным с позиции выбора профессии, хотя об этом идет речь только в 3-12% сочинений. Наиболее значительным фактором для кадетов при выборе профессии военного является повышения социального статуса военнослужащих (прирост с 23% до 90%)</w:t>
      </w:r>
    </w:p>
    <w:p w:rsidR="00616294" w:rsidRPr="000707E8" w:rsidRDefault="008038B6" w:rsidP="0080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4BF000" wp14:editId="2FB69401">
            <wp:extent cx="5940425" cy="4987290"/>
            <wp:effectExtent l="38100" t="38100" r="79375" b="800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B4ECB" w:rsidRPr="009A5142">
        <w:rPr>
          <w:rFonts w:ascii="Times New Roman" w:hAnsi="Times New Roman" w:cs="Times New Roman"/>
          <w:bCs/>
          <w:sz w:val="28"/>
          <w:szCs w:val="28"/>
        </w:rPr>
        <w:t>Планомерная</w:t>
      </w:r>
      <w:r w:rsidR="00616294" w:rsidRPr="009A5142">
        <w:rPr>
          <w:rFonts w:ascii="Times New Roman" w:hAnsi="Times New Roman" w:cs="Times New Roman"/>
          <w:bCs/>
          <w:sz w:val="28"/>
          <w:szCs w:val="28"/>
        </w:rPr>
        <w:t>, систематическая ежедневная работа коллектива кадетской школы по сочетанию урочной и внеурочной деятельности, реализации концепции кадетского воспитания позволила увеличить количество выпускников, поступивших в образовательные учреждения военного профиля России, что свидетельствует и о качестве подготовки выпускников.</w:t>
      </w:r>
    </w:p>
    <w:p w:rsidR="00616294" w:rsidRDefault="00616294" w:rsidP="002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A">
        <w:rPr>
          <w:rFonts w:ascii="Times New Roman" w:hAnsi="Times New Roman" w:cs="Times New Roman"/>
          <w:sz w:val="28"/>
          <w:szCs w:val="28"/>
        </w:rPr>
        <w:t xml:space="preserve">Готовность выпускников к продолжению обучения в </w:t>
      </w:r>
      <w:r>
        <w:rPr>
          <w:rFonts w:ascii="Times New Roman" w:hAnsi="Times New Roman" w:cs="Times New Roman"/>
          <w:sz w:val="28"/>
          <w:szCs w:val="28"/>
        </w:rPr>
        <w:t>учреждениях военного профиля можно</w:t>
      </w:r>
      <w:r w:rsidRPr="007E323A">
        <w:rPr>
          <w:rFonts w:ascii="Times New Roman" w:hAnsi="Times New Roman" w:cs="Times New Roman"/>
          <w:sz w:val="28"/>
          <w:szCs w:val="28"/>
        </w:rPr>
        <w:t xml:space="preserve"> рассматривать в качестве показателя преемственности общего</w:t>
      </w:r>
      <w:r>
        <w:rPr>
          <w:rFonts w:ascii="Times New Roman" w:hAnsi="Times New Roman" w:cs="Times New Roman"/>
          <w:sz w:val="28"/>
          <w:szCs w:val="28"/>
        </w:rPr>
        <w:t>, среднего специального</w:t>
      </w:r>
      <w:r w:rsidRPr="007E32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CC4BE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10CFC" w:rsidRPr="00B10CFC" w:rsidRDefault="00B10CFC" w:rsidP="0021780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FC">
        <w:rPr>
          <w:rFonts w:ascii="Times New Roman" w:hAnsi="Times New Roman" w:cs="Times New Roman"/>
          <w:sz w:val="28"/>
          <w:szCs w:val="28"/>
        </w:rPr>
        <w:t xml:space="preserve">Уровень готовности обучающихся к продолжению образования повышается в случае, если в ходе реализации основных дисциплин (военная тематика) и дополнительных дисциплин, работы во внеурочное время педагогов и офицеров-воспитателей акцентировано внимание на приобретаемом кадетами опыте деятельности, необходимом для формирования в последующем профессионально значимых качеств. </w:t>
      </w:r>
    </w:p>
    <w:p w:rsidR="00CC4BE1" w:rsidRDefault="00616294" w:rsidP="0021780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E1">
        <w:rPr>
          <w:rFonts w:ascii="Times New Roman" w:hAnsi="Times New Roman" w:cs="Times New Roman"/>
          <w:sz w:val="28"/>
          <w:szCs w:val="28"/>
        </w:rPr>
        <w:t xml:space="preserve">Таким образом, в работе теоретически обоснованы и экспериментально проверены педагогические условия, обеспечивающие преемственность обучения в общеобразовательных учреждениях военного профиля. </w:t>
      </w:r>
    </w:p>
    <w:p w:rsidR="005E6E86" w:rsidRPr="005E6E86" w:rsidRDefault="005E6E86" w:rsidP="00425262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6E86">
        <w:rPr>
          <w:rFonts w:ascii="Times New Roman" w:hAnsi="Times New Roman" w:cs="Times New Roman"/>
          <w:sz w:val="28"/>
          <w:szCs w:val="28"/>
        </w:rPr>
        <w:t xml:space="preserve">1.Осуществление систематической и интегрированной в урочную и внеурочную деятельности подготовки учащихся кадетской школы по </w:t>
      </w:r>
      <w:r w:rsidRPr="005E6E86">
        <w:rPr>
          <w:rFonts w:ascii="Times New Roman" w:hAnsi="Times New Roman" w:cs="Times New Roman"/>
          <w:sz w:val="28"/>
          <w:szCs w:val="28"/>
        </w:rPr>
        <w:lastRenderedPageBreak/>
        <w:t>военному профилю за счёт увеличения содержательного и организационного-методического компонентов обучения;</w:t>
      </w:r>
    </w:p>
    <w:p w:rsidR="005E6E86" w:rsidRPr="005E6E86" w:rsidRDefault="005E6E86" w:rsidP="00425262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6E86">
        <w:rPr>
          <w:rFonts w:ascii="Times New Roman" w:hAnsi="Times New Roman" w:cs="Times New Roman"/>
          <w:sz w:val="28"/>
          <w:szCs w:val="28"/>
        </w:rPr>
        <w:t>2.Реализацию системно-деятельностного подхода и включение кадетов в разнообразные виды практической военной подготовки на основе функционирования военных клубов и военно-патриотических объединений;</w:t>
      </w:r>
    </w:p>
    <w:p w:rsidR="005E6E86" w:rsidRPr="005E6E86" w:rsidRDefault="005E6E86" w:rsidP="00425262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6E86">
        <w:rPr>
          <w:rFonts w:ascii="Times New Roman" w:hAnsi="Times New Roman" w:cs="Times New Roman"/>
          <w:sz w:val="28"/>
          <w:szCs w:val="28"/>
        </w:rPr>
        <w:t>3.Привлечение кадетов к общественно-полезной деятельности в военно-патриотических лагерях с целью развития гражданского патриотического сознания и военно-патриотических навыков;</w:t>
      </w:r>
    </w:p>
    <w:p w:rsidR="005E6E86" w:rsidRPr="005E6E86" w:rsidRDefault="005E6E86" w:rsidP="00425262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6E86">
        <w:rPr>
          <w:rFonts w:ascii="Times New Roman" w:hAnsi="Times New Roman" w:cs="Times New Roman"/>
          <w:sz w:val="28"/>
          <w:szCs w:val="28"/>
        </w:rPr>
        <w:t>4.Участие выпускников кадетской школы, нынешних курсантов средних специальных и высших учебных заведений военного профиля в проведении открытых занятий для учащихся по основам военной службы.</w:t>
      </w:r>
    </w:p>
    <w:p w:rsidR="00563A89" w:rsidRPr="00CC4BE1" w:rsidRDefault="00616294" w:rsidP="00425262">
      <w:pPr>
        <w:tabs>
          <w:tab w:val="left" w:pos="1080"/>
        </w:tabs>
        <w:spacing w:after="0" w:line="240" w:lineRule="auto"/>
        <w:ind w:firstLine="900"/>
        <w:jc w:val="both"/>
      </w:pPr>
      <w:r w:rsidRPr="00CC4BE1">
        <w:rPr>
          <w:rFonts w:ascii="Times New Roman" w:hAnsi="Times New Roman" w:cs="Times New Roman"/>
          <w:sz w:val="28"/>
          <w:szCs w:val="28"/>
        </w:rPr>
        <w:t>Полученные результаты позволяют увидеть возможности для дальнейшего исследования проблемы организационно-педагогических основ преемственности в образовании, касающиеся вопросов сетевого взаимодействия общеобразовательных организаций и профессиональных образовательных организаций в рамках единого образовательного комплекса.</w:t>
      </w:r>
    </w:p>
    <w:sectPr w:rsidR="00563A89" w:rsidRPr="00CC4BE1" w:rsidSect="0026766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F" w:rsidRDefault="0076147F" w:rsidP="00616294">
      <w:pPr>
        <w:spacing w:after="0" w:line="240" w:lineRule="auto"/>
      </w:pPr>
      <w:r>
        <w:separator/>
      </w:r>
    </w:p>
  </w:endnote>
  <w:endnote w:type="continuationSeparator" w:id="0">
    <w:p w:rsidR="0076147F" w:rsidRDefault="0076147F" w:rsidP="0061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83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616294" w:rsidRPr="008203F1" w:rsidRDefault="008203F1" w:rsidP="008203F1">
        <w:pPr>
          <w:pStyle w:val="a6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8203F1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8203F1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8203F1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425262">
          <w:rPr>
            <w:rFonts w:ascii="Times New Roman" w:hAnsi="Times New Roman" w:cs="Times New Roman"/>
            <w:b/>
            <w:noProof/>
            <w:sz w:val="28"/>
            <w:szCs w:val="28"/>
          </w:rPr>
          <w:t>5</w:t>
        </w:r>
        <w:r w:rsidRPr="008203F1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F" w:rsidRDefault="0076147F" w:rsidP="00616294">
      <w:pPr>
        <w:spacing w:after="0" w:line="240" w:lineRule="auto"/>
      </w:pPr>
      <w:r>
        <w:separator/>
      </w:r>
    </w:p>
  </w:footnote>
  <w:footnote w:type="continuationSeparator" w:id="0">
    <w:p w:rsidR="0076147F" w:rsidRDefault="0076147F" w:rsidP="0061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514081"/>
      <w:docPartObj>
        <w:docPartGallery w:val="Page Numbers (Top of Page)"/>
        <w:docPartUnique/>
      </w:docPartObj>
    </w:sdtPr>
    <w:sdtEndPr/>
    <w:sdtContent>
      <w:p w:rsidR="0021780E" w:rsidRDefault="0021780E" w:rsidP="002178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6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D28"/>
    <w:multiLevelType w:val="hybridMultilevel"/>
    <w:tmpl w:val="FC48F2B8"/>
    <w:lvl w:ilvl="0" w:tplc="08088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6D3E"/>
    <w:multiLevelType w:val="hybridMultilevel"/>
    <w:tmpl w:val="FC48F2B8"/>
    <w:lvl w:ilvl="0" w:tplc="08088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8011F"/>
    <w:multiLevelType w:val="hybridMultilevel"/>
    <w:tmpl w:val="78B67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94"/>
    <w:rsid w:val="000B386F"/>
    <w:rsid w:val="001B4ECB"/>
    <w:rsid w:val="001C5B03"/>
    <w:rsid w:val="002050EE"/>
    <w:rsid w:val="0021780E"/>
    <w:rsid w:val="0026766C"/>
    <w:rsid w:val="00425262"/>
    <w:rsid w:val="00432C8D"/>
    <w:rsid w:val="00505235"/>
    <w:rsid w:val="00563A89"/>
    <w:rsid w:val="005E6E86"/>
    <w:rsid w:val="00616294"/>
    <w:rsid w:val="0076147F"/>
    <w:rsid w:val="007873E6"/>
    <w:rsid w:val="00802343"/>
    <w:rsid w:val="008038B6"/>
    <w:rsid w:val="008203F1"/>
    <w:rsid w:val="00891239"/>
    <w:rsid w:val="00AD2339"/>
    <w:rsid w:val="00B10CFC"/>
    <w:rsid w:val="00B116AF"/>
    <w:rsid w:val="00BD1584"/>
    <w:rsid w:val="00BE3D09"/>
    <w:rsid w:val="00CC4BE1"/>
    <w:rsid w:val="00D67F5C"/>
    <w:rsid w:val="00DE2E1F"/>
    <w:rsid w:val="00E35DED"/>
    <w:rsid w:val="00F82F06"/>
    <w:rsid w:val="00F9743B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DDEC-CF72-43A3-A8AC-ADF1168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9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294"/>
  </w:style>
  <w:style w:type="paragraph" w:styleId="a6">
    <w:name w:val="footer"/>
    <w:basedOn w:val="a"/>
    <w:link w:val="a7"/>
    <w:uiPriority w:val="99"/>
    <w:unhideWhenUsed/>
    <w:rsid w:val="0061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65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69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12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79</c:v>
                </c:pt>
                <c:pt idx="6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</c:v>
                </c:pt>
                <c:pt idx="1">
                  <c:v>14</c:v>
                </c:pt>
                <c:pt idx="2">
                  <c:v>10</c:v>
                </c:pt>
                <c:pt idx="3">
                  <c:v>11</c:v>
                </c:pt>
                <c:pt idx="4">
                  <c:v>13</c:v>
                </c:pt>
                <c:pt idx="5">
                  <c:v>84</c:v>
                </c:pt>
                <c:pt idx="6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75086224"/>
        <c:axId val="275086616"/>
      </c:barChart>
      <c:catAx>
        <c:axId val="27508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086616"/>
        <c:crosses val="autoZero"/>
        <c:auto val="1"/>
        <c:lblAlgn val="ctr"/>
        <c:lblOffset val="100"/>
        <c:noMultiLvlLbl val="0"/>
      </c:catAx>
      <c:valAx>
        <c:axId val="275086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FF000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часов по предмету ОБЖ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08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1">
          <a:lumMod val="7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учебный год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школьные</c:v>
                </c:pt>
                <c:pt idx="1">
                  <c:v>внешкольные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школьные</c:v>
                </c:pt>
                <c:pt idx="1">
                  <c:v>внешкольные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учебный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школьные</c:v>
                </c:pt>
                <c:pt idx="1">
                  <c:v>внешкольные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57</c:v>
                </c:pt>
                <c:pt idx="1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учебный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школьные</c:v>
                </c:pt>
                <c:pt idx="1">
                  <c:v>внешкольные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 учебный год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школьные</c:v>
                </c:pt>
                <c:pt idx="1">
                  <c:v>внешкольные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81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5087400"/>
        <c:axId val="275087792"/>
      </c:barChart>
      <c:catAx>
        <c:axId val="27508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087792"/>
        <c:crosses val="autoZero"/>
        <c:auto val="1"/>
        <c:lblAlgn val="ctr"/>
        <c:lblOffset val="100"/>
        <c:noMultiLvlLbl val="0"/>
      </c:catAx>
      <c:valAx>
        <c:axId val="275087792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посещения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087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accent1">
          <a:lumMod val="75000"/>
        </a:schemeClr>
      </a:solidFill>
      <a:prstDash val="solid"/>
      <a:miter lim="800000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желание стать профессиональным военным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 учебнный год</c:v>
                </c:pt>
                <c:pt idx="1">
                  <c:v>2015 учебнный год</c:v>
                </c:pt>
                <c:pt idx="2">
                  <c:v>2016 учебнный год</c:v>
                </c:pt>
                <c:pt idx="3">
                  <c:v>2017 учебнный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64</c:v>
                </c:pt>
                <c:pt idx="2">
                  <c:v>87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здесь интересно учиться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 учебнный год</c:v>
                </c:pt>
                <c:pt idx="1">
                  <c:v>2015 учебнный год</c:v>
                </c:pt>
                <c:pt idx="2">
                  <c:v>2016 учебнный год</c:v>
                </c:pt>
                <c:pt idx="3">
                  <c:v>2017 учебнный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58</c:v>
                </c:pt>
                <c:pt idx="2">
                  <c:v>78</c:v>
                </c:pt>
                <c:pt idx="3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учебой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 учебнный год</c:v>
                </c:pt>
                <c:pt idx="1">
                  <c:v>2015 учебнный год</c:v>
                </c:pt>
                <c:pt idx="2">
                  <c:v>2016 учебнный год</c:v>
                </c:pt>
                <c:pt idx="3">
                  <c:v>2017 учебнный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76</c:v>
                </c:pt>
                <c:pt idx="2">
                  <c:v>83</c:v>
                </c:pt>
                <c:pt idx="3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возможность отличаться от гражданских сверстников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 учебнный год</c:v>
                </c:pt>
                <c:pt idx="1">
                  <c:v>2015 учебнный год</c:v>
                </c:pt>
                <c:pt idx="2">
                  <c:v>2016 учебнный год</c:v>
                </c:pt>
                <c:pt idx="3">
                  <c:v>2017 учебнный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</c:v>
                </c:pt>
                <c:pt idx="1">
                  <c:v>53</c:v>
                </c:pt>
                <c:pt idx="2">
                  <c:v>74</c:v>
                </c:pt>
                <c:pt idx="3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5088968"/>
        <c:axId val="275089360"/>
      </c:barChart>
      <c:catAx>
        <c:axId val="27508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089360"/>
        <c:crosses val="autoZero"/>
        <c:auto val="1"/>
        <c:lblAlgn val="ctr"/>
        <c:lblOffset val="100"/>
        <c:noMultiLvlLbl val="0"/>
      </c:catAx>
      <c:valAx>
        <c:axId val="27508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088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988210800102932E-2"/>
          <c:y val="8.2394756038117509E-2"/>
          <c:w val="0.95054631049635452"/>
          <c:h val="0.65221857473272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Семейная традиция</c:v>
                </c:pt>
              </c:strCache>
            </c:strRef>
          </c:tx>
          <c:spPr>
            <a:solidFill>
              <a:srgbClr val="0000FF"/>
            </a:solidFill>
            <a:ln w="19050">
              <a:solidFill>
                <a:srgbClr val="FFFF00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 уч.год.</c:v>
                </c:pt>
                <c:pt idx="1">
                  <c:v>2015 уч. год.</c:v>
                </c:pt>
                <c:pt idx="2">
                  <c:v>2016 уч. Год.</c:v>
                </c:pt>
                <c:pt idx="3">
                  <c:v>2017 уч. Год.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Равнение на Героев Отечества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 уч.год.</c:v>
                </c:pt>
                <c:pt idx="1">
                  <c:v>2015 уч. год.</c:v>
                </c:pt>
                <c:pt idx="2">
                  <c:v>2016 уч. Год.</c:v>
                </c:pt>
                <c:pt idx="3">
                  <c:v>2017 уч. Год.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48</c:v>
                </c:pt>
                <c:pt idx="2">
                  <c:v>56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Кадетский образ жизни, внеурочная деятельность, лагеря.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0000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 уч.год.</c:v>
                </c:pt>
                <c:pt idx="1">
                  <c:v>2015 уч. год.</c:v>
                </c:pt>
                <c:pt idx="2">
                  <c:v>2016 уч. Год.</c:v>
                </c:pt>
                <c:pt idx="3">
                  <c:v>2017 уч. Год.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59</c:v>
                </c:pt>
                <c:pt idx="2">
                  <c:v>74</c:v>
                </c:pt>
                <c:pt idx="3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Социальный статус военнослужащих</c:v>
                </c:pt>
              </c:strCache>
            </c:strRef>
          </c:tx>
          <c:spPr>
            <a:solidFill>
              <a:srgbClr val="FFFF00"/>
            </a:solidFill>
            <a:ln w="19050">
              <a:solidFill>
                <a:srgbClr val="0070C0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 уч.год.</c:v>
                </c:pt>
                <c:pt idx="1">
                  <c:v>2015 уч. год.</c:v>
                </c:pt>
                <c:pt idx="2">
                  <c:v>2016 уч. Год.</c:v>
                </c:pt>
                <c:pt idx="3">
                  <c:v>2017 уч. Год.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</c:v>
                </c:pt>
                <c:pt idx="1">
                  <c:v>64</c:v>
                </c:pt>
                <c:pt idx="2">
                  <c:v>80</c:v>
                </c:pt>
                <c:pt idx="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224032"/>
        <c:axId val="275224424"/>
      </c:barChart>
      <c:catAx>
        <c:axId val="27522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224424"/>
        <c:crosses val="autoZero"/>
        <c:auto val="1"/>
        <c:lblAlgn val="ctr"/>
        <c:lblOffset val="100"/>
        <c:noMultiLvlLbl val="0"/>
      </c:catAx>
      <c:valAx>
        <c:axId val="27522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7522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69046021356209E-2"/>
          <c:y val="0.79045595497023657"/>
          <c:w val="0.70760241908816945"/>
          <c:h val="0.1982441927731070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accent1">
          <a:lumMod val="7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408391215672073"/>
          <c:y val="6.6780292196611094E-2"/>
          <c:w val="0.66591608784327971"/>
          <c:h val="0.637429494774977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поступивших ВВУЗ</c:v>
                </c:pt>
              </c:strCache>
            </c:strRef>
          </c:tx>
          <c:spPr>
            <a:ln w="38100" cap="rnd" cmpd="sng" algn="ctr">
              <a:solidFill>
                <a:srgbClr val="0070C0"/>
              </a:solidFill>
              <a:prstDash val="solid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dk1">
                  <a:tint val="88500"/>
                </a:schemeClr>
              </a:solidFill>
              <a:ln w="12700" cap="rnd" cmpd="sng" algn="ctr">
                <a:solidFill>
                  <a:srgbClr val="0070C0"/>
                </a:solidFill>
                <a:prstDash val="solid"/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у.г - 12 выпускников</c:v>
                </c:pt>
                <c:pt idx="1">
                  <c:v>2014 у.г - 15 выпускников</c:v>
                </c:pt>
                <c:pt idx="2">
                  <c:v>2015 у.г - 20 выпускников</c:v>
                </c:pt>
                <c:pt idx="3">
                  <c:v>2016 у.г - 18 выпускников</c:v>
                </c:pt>
                <c:pt idx="4">
                  <c:v>2017 у.г - 23 выпускников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поступивших СВУЗ</c:v>
                </c:pt>
              </c:strCache>
            </c:strRef>
          </c:tx>
          <c:spPr>
            <a:ln w="38100" cap="rnd" cmpd="sng" algn="ctr">
              <a:solidFill>
                <a:srgbClr val="FF6600"/>
              </a:solidFill>
              <a:prstDash val="solid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dk1">
                  <a:tint val="55000"/>
                </a:schemeClr>
              </a:solidFill>
              <a:ln w="12700" cap="rnd" cmpd="sng" algn="ctr">
                <a:solidFill>
                  <a:srgbClr val="FF6600"/>
                </a:solidFill>
                <a:prstDash val="solid"/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у.г - 12 выпускников</c:v>
                </c:pt>
                <c:pt idx="1">
                  <c:v>2014 у.г - 15 выпускников</c:v>
                </c:pt>
                <c:pt idx="2">
                  <c:v>2015 у.г - 20 выпускников</c:v>
                </c:pt>
                <c:pt idx="3">
                  <c:v>2016 у.г - 18 выпускников</c:v>
                </c:pt>
                <c:pt idx="4">
                  <c:v>2017 у.г - 23 выпускников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Поступившие ВУЗ
с военной кафедрой
</c:v>
                </c:pt>
              </c:strCache>
            </c:strRef>
          </c:tx>
          <c:spPr>
            <a:ln w="38100" cap="rnd" cmpd="sng" algn="ctr">
              <a:solidFill>
                <a:srgbClr val="FF33CC"/>
              </a:solidFill>
              <a:prstDash val="solid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rgbClr val="FF0000"/>
              </a:solidFill>
              <a:ln w="12700" cap="rnd" cmpd="sng" algn="ctr">
                <a:solidFill>
                  <a:srgbClr val="FF33CC"/>
                </a:solidFill>
                <a:prstDash val="solid"/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у.г - 12 выпускников</c:v>
                </c:pt>
                <c:pt idx="1">
                  <c:v>2014 у.г - 15 выпускников</c:v>
                </c:pt>
                <c:pt idx="2">
                  <c:v>2015 у.г - 20 выпускников</c:v>
                </c:pt>
                <c:pt idx="3">
                  <c:v>2016 у.г - 18 выпускников</c:v>
                </c:pt>
                <c:pt idx="4">
                  <c:v>2017 у.г - 23 выпускников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поступивших в последующие года</c:v>
                </c:pt>
              </c:strCache>
            </c:strRef>
          </c:tx>
          <c:spPr>
            <a:ln w="38100" cap="rnd" cmpd="sng" algn="ctr">
              <a:solidFill>
                <a:srgbClr val="FFC000"/>
              </a:solidFill>
              <a:prstDash val="solid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dk1">
                  <a:tint val="98500"/>
                </a:schemeClr>
              </a:solidFill>
              <a:ln w="12700" cap="rnd" cmpd="sng" algn="ctr">
                <a:solidFill>
                  <a:srgbClr val="FFC000"/>
                </a:solidFill>
                <a:prstDash val="solid"/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у.г - 12 выпускников</c:v>
                </c:pt>
                <c:pt idx="1">
                  <c:v>2014 у.г - 15 выпускников</c:v>
                </c:pt>
                <c:pt idx="2">
                  <c:v>2015 у.г - 20 выпускников</c:v>
                </c:pt>
                <c:pt idx="3">
                  <c:v>2016 у.г - 18 выпускников</c:v>
                </c:pt>
                <c:pt idx="4">
                  <c:v>2017 у.г - 23 выпускников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5225208"/>
        <c:axId val="275225600"/>
      </c:lineChart>
      <c:catAx>
        <c:axId val="27522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5225600"/>
        <c:crosses val="autoZero"/>
        <c:auto val="1"/>
        <c:lblAlgn val="ctr"/>
        <c:lblOffset val="100"/>
        <c:noMultiLvlLbl val="0"/>
      </c:catAx>
      <c:valAx>
        <c:axId val="27522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7030A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rnd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5225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0.22454</cdr:x>
      <cdr:y>0.1991</cdr:y>
    </cdr:from>
    <cdr:to>
      <cdr:x>0.26658</cdr:x>
      <cdr:y>0.48532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2092611" y="1672038"/>
          <a:ext cx="1605766" cy="4957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проценты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0.04528</cdr:x>
      <cdr:y>0.29604</cdr:y>
    </cdr:from>
    <cdr:to>
      <cdr:x>0.08263</cdr:x>
      <cdr:y>0.39913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150389" y="1364086"/>
          <a:ext cx="436500" cy="215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/>
            <a:t>проценты</a:t>
          </a:r>
          <a:endParaRPr lang="ru-RU" sz="12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Акбулатов</dc:creator>
  <cp:keywords/>
  <dc:description/>
  <cp:lastModifiedBy>Акбулатов</cp:lastModifiedBy>
  <cp:revision>15</cp:revision>
  <cp:lastPrinted>2017-12-11T05:30:00Z</cp:lastPrinted>
  <dcterms:created xsi:type="dcterms:W3CDTF">2017-06-23T13:47:00Z</dcterms:created>
  <dcterms:modified xsi:type="dcterms:W3CDTF">2018-01-10T08:12:00Z</dcterms:modified>
</cp:coreProperties>
</file>